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Project: Agentic Qtile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System Architecture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Agentic Qtile extends the Python-based Qtile core with three primary modules: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Agent Bridge (IPC):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socket-based server listening for GAD-formatted instructions.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Cutout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modification to libqtile.layout that supports "Floating Gaps" and "Semantic Slots."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Decorator Overlay: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custom implementation of the Window class that uses Cairo to draw agent metadata.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Implementation Details: Tile Border Inlays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subclass libqtile.backend.base.Window to intercept the paint method.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Structure: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window-specific metadata dictionary: {"agent_id": str, "confidence": float, "status": str}.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Rendering Logic: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Calculate border rectangle.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Initialize Cairo context.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Draw background color based on status (e.g., Amber for "Running", Green for "Success").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Overlay text: f"Conf: {confidence:.2f}".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Ralph Wiggin Loop Integration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WM acts as the "Stop Hook" for the Ralph Wiggin Protocol.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a sandboxed window attempts to close, the WM checks the verifyCompletion status via the agent.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incomplete, the WM re-initializes the window context or keeps the "Cutout" open for the next iteration.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Component Diagram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User Intent ] -&gt; [ GAD Agent ] &lt;-&gt; [ Ralph Wiggin Loop ]</w:t>
        <w:br w:type="textWrapping"/>
        <w:t xml:space="preserve">                         |</w:t>
        <w:br w:type="textWrapping"/>
        <w:t xml:space="preserve">                 [ Agentic Qtile IPC ]</w:t>
        <w:br w:type="textWrapping"/>
        <w:t xml:space="preserve">                 /        |        \</w:t>
        <w:br w:type="textWrapping"/>
        <w:t xml:space="preserve">    [Layout Engine] [Cairo Overlay] [Sandbox Manager]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